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5BB6E" w14:textId="2ECB7C0F" w:rsidR="00D8452D" w:rsidRPr="00BD6A68" w:rsidRDefault="00D8452D" w:rsidP="00494384">
      <w:pPr>
        <w:jc w:val="center"/>
        <w:rPr>
          <w:rFonts w:ascii="標楷體" w:eastAsia="標楷體" w:hAnsi="標楷體"/>
          <w:sz w:val="24"/>
          <w:szCs w:val="24"/>
        </w:rPr>
      </w:pPr>
      <w:bookmarkStart w:id="0" w:name="_GoBack"/>
      <w:r w:rsidRPr="00BD6A68">
        <w:rPr>
          <w:rFonts w:ascii="標楷體" w:eastAsia="標楷體" w:hAnsi="標楷體" w:hint="eastAsia"/>
          <w:sz w:val="24"/>
          <w:szCs w:val="24"/>
        </w:rPr>
        <w:t>新北市私立</w:t>
      </w:r>
      <w:r w:rsidR="00AD45B7">
        <w:rPr>
          <w:rFonts w:ascii="標楷體" w:eastAsia="標楷體" w:hAnsi="標楷體" w:hint="eastAsia"/>
          <w:sz w:val="24"/>
          <w:szCs w:val="24"/>
        </w:rPr>
        <w:t>淡江</w:t>
      </w:r>
      <w:r w:rsidRPr="00BD6A68">
        <w:rPr>
          <w:rFonts w:ascii="標楷體" w:eastAsia="標楷體" w:hAnsi="標楷體" w:hint="eastAsia"/>
          <w:sz w:val="24"/>
          <w:szCs w:val="24"/>
        </w:rPr>
        <w:t>高級中學</w:t>
      </w:r>
      <w:r w:rsidR="00AD45B7">
        <w:rPr>
          <w:rFonts w:ascii="標楷體" w:eastAsia="標楷體" w:hAnsi="標楷體" w:hint="eastAsia"/>
          <w:sz w:val="24"/>
          <w:szCs w:val="24"/>
        </w:rPr>
        <w:t>附設國中部</w:t>
      </w:r>
      <w:r w:rsidRPr="00BD6A68">
        <w:rPr>
          <w:rFonts w:ascii="標楷體" w:eastAsia="標楷體" w:hAnsi="標楷體" w:hint="eastAsia"/>
          <w:sz w:val="24"/>
          <w:szCs w:val="24"/>
        </w:rPr>
        <w:t>資優生縮短修業年限方案英文免修辦法</w:t>
      </w:r>
    </w:p>
    <w:bookmarkEnd w:id="0"/>
    <w:p w14:paraId="786BC9ED" w14:textId="506DBCE2" w:rsidR="00C57B97" w:rsidRPr="00BD6A68" w:rsidRDefault="0030517E" w:rsidP="00413C19">
      <w:pPr>
        <w:pStyle w:val="a3"/>
        <w:spacing w:line="276" w:lineRule="auto"/>
        <w:ind w:left="284" w:firstLineChars="58" w:firstLine="13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</w:rPr>
        <w:t>壹</w:t>
      </w:r>
      <w:r w:rsidR="00C57B97" w:rsidRPr="00BD6A68">
        <w:rPr>
          <w:rFonts w:ascii="標楷體" w:eastAsia="標楷體" w:hAnsi="標楷體" w:cs="微軟正黑體" w:hint="eastAsia"/>
        </w:rPr>
        <w:t>、依據</w:t>
      </w:r>
    </w:p>
    <w:p w14:paraId="5A2E86E7" w14:textId="63A7BF6A" w:rsidR="00C57B97" w:rsidRPr="00BD6A68" w:rsidRDefault="0030517E" w:rsidP="00D1367D">
      <w:pPr>
        <w:pStyle w:val="a3"/>
        <w:spacing w:before="9" w:line="276" w:lineRule="auto"/>
        <w:ind w:left="1561" w:right="-31" w:hanging="7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spacing w:val="-17"/>
        </w:rPr>
        <w:t>一、</w:t>
      </w:r>
      <w:r w:rsidR="000618BB">
        <w:rPr>
          <w:rFonts w:ascii="標楷體" w:eastAsia="標楷體" w:hAnsi="標楷體" w:cs="新細明體" w:hint="eastAsia"/>
          <w:spacing w:val="-17"/>
        </w:rPr>
        <w:t xml:space="preserve"> </w:t>
      </w:r>
      <w:r w:rsidR="00C57B97" w:rsidRPr="00BD6A68">
        <w:rPr>
          <w:rFonts w:ascii="標楷體" w:eastAsia="標楷體" w:hAnsi="標楷體" w:cs="新細明體" w:hint="eastAsia"/>
          <w:spacing w:val="-17"/>
        </w:rPr>
        <w:t>特殊教育學生調整入學年齡及修業年限實施辦法</w:t>
      </w:r>
      <w:r w:rsidR="00D1367D">
        <w:rPr>
          <w:rFonts w:ascii="標楷體" w:eastAsia="標楷體" w:hAnsi="標楷體" w:cs="新細明體" w:hint="eastAsia"/>
          <w:spacing w:val="-17"/>
        </w:rPr>
        <w:t>。</w:t>
      </w:r>
    </w:p>
    <w:p w14:paraId="2864D6B4" w14:textId="0BDA69F6" w:rsidR="00C57B97" w:rsidRPr="00BD6A68" w:rsidRDefault="0030517E" w:rsidP="00D1367D">
      <w:pPr>
        <w:pStyle w:val="a3"/>
        <w:spacing w:line="276" w:lineRule="auto"/>
        <w:ind w:left="83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二、</w:t>
      </w:r>
      <w:r w:rsidR="00C57B97" w:rsidRPr="00BD6A68">
        <w:rPr>
          <w:rFonts w:ascii="標楷體" w:eastAsia="標楷體" w:hAnsi="標楷體" w:cs="新細明體" w:hint="eastAsia"/>
        </w:rPr>
        <w:t>新北市高級中等以下學校</w:t>
      </w:r>
      <w:r w:rsidR="00C84632">
        <w:rPr>
          <w:rFonts w:ascii="標楷體" w:eastAsia="標楷體" w:hAnsi="標楷體" w:cs="新細明體" w:hint="eastAsia"/>
        </w:rPr>
        <w:t>辦理</w:t>
      </w:r>
      <w:r w:rsidR="00C57B97" w:rsidRPr="00BD6A68">
        <w:rPr>
          <w:rFonts w:ascii="標楷體" w:eastAsia="標楷體" w:hAnsi="標楷體" w:cs="新細明體" w:hint="eastAsia"/>
        </w:rPr>
        <w:t>資賦優異學生縮短修業年限</w:t>
      </w:r>
      <w:r w:rsidR="004C3342">
        <w:rPr>
          <w:rFonts w:ascii="標楷體" w:eastAsia="標楷體" w:hAnsi="標楷體" w:cs="新細明體" w:hint="eastAsia"/>
        </w:rPr>
        <w:t>及服務實施計畫</w:t>
      </w:r>
      <w:r w:rsidR="00D1367D">
        <w:rPr>
          <w:rFonts w:ascii="標楷體" w:eastAsia="標楷體" w:hAnsi="標楷體" w:cs="新細明體" w:hint="eastAsia"/>
        </w:rPr>
        <w:t>。</w:t>
      </w:r>
    </w:p>
    <w:p w14:paraId="3F8D7582" w14:textId="2483F9D6" w:rsidR="003D6EA0" w:rsidRPr="003D6EA0" w:rsidRDefault="0030517E" w:rsidP="007B0A1D">
      <w:pPr>
        <w:widowControl/>
        <w:autoSpaceDE/>
        <w:autoSpaceDN/>
        <w:spacing w:line="276" w:lineRule="auto"/>
        <w:ind w:leftChars="386" w:left="1274" w:hangingChars="177" w:hanging="425"/>
        <w:jc w:val="both"/>
        <w:rPr>
          <w:rFonts w:ascii="細明體" w:eastAsia="細明體" w:hAnsi="細明體" w:cs="新細明體"/>
          <w:color w:val="000000"/>
          <w:sz w:val="27"/>
          <w:szCs w:val="27"/>
        </w:rPr>
      </w:pPr>
      <w:r>
        <w:rPr>
          <w:rFonts w:ascii="標楷體" w:eastAsia="標楷體" w:hAnsi="標楷體" w:cs="新細明體" w:hint="eastAsia"/>
          <w:sz w:val="24"/>
          <w:szCs w:val="24"/>
        </w:rPr>
        <w:t>三、</w:t>
      </w:r>
      <w:r w:rsidR="006C7790">
        <w:rPr>
          <w:rFonts w:ascii="標楷體" w:eastAsia="標楷體" w:hAnsi="標楷體" w:cs="新細明體" w:hint="eastAsia"/>
          <w:sz w:val="24"/>
          <w:szCs w:val="24"/>
        </w:rPr>
        <w:t>教育部</w:t>
      </w:r>
      <w:r w:rsidR="00C57B97" w:rsidRPr="00BD6A68">
        <w:rPr>
          <w:rFonts w:ascii="標楷體" w:eastAsia="標楷體" w:hAnsi="標楷體" w:cs="新細明體" w:hint="eastAsia"/>
          <w:sz w:val="24"/>
          <w:szCs w:val="24"/>
        </w:rPr>
        <w:t>身心障礙及資賦優異學生鑑定</w:t>
      </w:r>
      <w:r w:rsidR="003D6EA0">
        <w:rPr>
          <w:rFonts w:ascii="標楷體" w:eastAsia="標楷體" w:hAnsi="標楷體" w:cs="新細明體" w:hint="eastAsia"/>
          <w:sz w:val="24"/>
          <w:szCs w:val="24"/>
        </w:rPr>
        <w:t>辦法</w:t>
      </w:r>
      <w:r w:rsidR="00D1367D">
        <w:rPr>
          <w:rFonts w:ascii="標楷體" w:eastAsia="標楷體" w:hAnsi="標楷體" w:cs="新細明體" w:hint="eastAsia"/>
          <w:sz w:val="24"/>
          <w:szCs w:val="24"/>
        </w:rPr>
        <w:t>。</w:t>
      </w:r>
    </w:p>
    <w:p w14:paraId="607417A7" w14:textId="64BB65E5" w:rsidR="00C57B97" w:rsidRDefault="0030517E" w:rsidP="00413C19">
      <w:pPr>
        <w:pStyle w:val="a3"/>
        <w:spacing w:before="24" w:line="276" w:lineRule="auto"/>
        <w:ind w:left="426" w:right="3568"/>
        <w:jc w:val="both"/>
        <w:rPr>
          <w:rFonts w:ascii="標楷體" w:eastAsia="標楷體" w:hAnsi="標楷體" w:cs="微軟正黑體"/>
        </w:rPr>
      </w:pPr>
      <w:r>
        <w:rPr>
          <w:rFonts w:ascii="標楷體" w:eastAsia="標楷體" w:hAnsi="標楷體" w:cs="微軟正黑體" w:hint="eastAsia"/>
        </w:rPr>
        <w:t>貳</w:t>
      </w:r>
      <w:r w:rsidR="00C57B97" w:rsidRPr="00BD6A68">
        <w:rPr>
          <w:rFonts w:ascii="標楷體" w:eastAsia="標楷體" w:hAnsi="標楷體" w:cs="微軟正黑體" w:hint="eastAsia"/>
        </w:rPr>
        <w:t>、目的</w:t>
      </w:r>
    </w:p>
    <w:p w14:paraId="60BC3EBA" w14:textId="234C029A" w:rsidR="00CB5A9E" w:rsidRPr="00CB5A9E" w:rsidRDefault="00CB5A9E" w:rsidP="00413C19">
      <w:pPr>
        <w:pStyle w:val="a3"/>
        <w:spacing w:before="24" w:line="276" w:lineRule="auto"/>
        <w:ind w:left="426" w:right="1812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微軟正黑體" w:hint="eastAsia"/>
        </w:rPr>
        <w:t xml:space="preserve"> </w:t>
      </w:r>
      <w:r>
        <w:rPr>
          <w:rFonts w:ascii="標楷體" w:eastAsia="標楷體" w:hAnsi="標楷體" w:cs="微軟正黑體"/>
        </w:rPr>
        <w:t xml:space="preserve"> </w:t>
      </w:r>
      <w:r w:rsidR="00494384">
        <w:rPr>
          <w:rFonts w:ascii="標楷體" w:eastAsia="標楷體" w:hAnsi="標楷體" w:cs="微軟正黑體"/>
        </w:rPr>
        <w:t xml:space="preserve"> </w:t>
      </w:r>
      <w:r>
        <w:rPr>
          <w:rFonts w:ascii="標楷體" w:eastAsia="標楷體" w:hAnsi="標楷體" w:cs="微軟正黑體"/>
        </w:rPr>
        <w:t xml:space="preserve"> </w:t>
      </w:r>
      <w:r w:rsidR="0030517E">
        <w:rPr>
          <w:rFonts w:ascii="標楷體" w:eastAsia="標楷體" w:hAnsi="標楷體" w:cs="微軟正黑體" w:hint="eastAsia"/>
        </w:rPr>
        <w:t>一、</w:t>
      </w:r>
      <w:r w:rsidRPr="00CB5A9E">
        <w:rPr>
          <w:rFonts w:ascii="標楷體" w:eastAsia="標楷體" w:hAnsi="標楷體" w:cs="新細明體" w:hint="eastAsia"/>
        </w:rPr>
        <w:t>適應學生個別需要，以達到因材施教適性發展的目標。</w:t>
      </w:r>
    </w:p>
    <w:p w14:paraId="30BF5657" w14:textId="360C9548" w:rsidR="00CB5A9E" w:rsidRDefault="00CB5A9E" w:rsidP="00413C19">
      <w:pPr>
        <w:pStyle w:val="a3"/>
        <w:spacing w:before="24" w:line="276" w:lineRule="auto"/>
        <w:ind w:left="426" w:right="252" w:firstLineChars="100" w:firstLine="240"/>
        <w:jc w:val="both"/>
        <w:rPr>
          <w:rFonts w:ascii="標楷體" w:eastAsia="標楷體" w:hAnsi="標楷體" w:cs="新細明體"/>
        </w:rPr>
      </w:pPr>
      <w:r w:rsidRPr="00CB5A9E">
        <w:rPr>
          <w:rFonts w:ascii="標楷體" w:eastAsia="標楷體" w:hAnsi="標楷體"/>
        </w:rPr>
        <w:t xml:space="preserve"> </w:t>
      </w:r>
      <w:r w:rsidR="00494384">
        <w:rPr>
          <w:rFonts w:ascii="標楷體" w:eastAsia="標楷體" w:hAnsi="標楷體"/>
        </w:rPr>
        <w:t xml:space="preserve"> </w:t>
      </w:r>
      <w:r w:rsidR="0030517E">
        <w:rPr>
          <w:rFonts w:ascii="標楷體" w:eastAsia="標楷體" w:hAnsi="標楷體" w:hint="eastAsia"/>
        </w:rPr>
        <w:t>二、</w:t>
      </w:r>
      <w:r w:rsidRPr="00CB5A9E">
        <w:rPr>
          <w:rFonts w:ascii="標楷體" w:eastAsia="標楷體" w:hAnsi="標楷體" w:cs="新細明體" w:hint="eastAsia"/>
        </w:rPr>
        <w:t>提供</w:t>
      </w:r>
      <w:r w:rsidR="00DB29D1">
        <w:rPr>
          <w:rFonts w:ascii="標楷體" w:eastAsia="標楷體" w:hAnsi="標楷體" w:cs="新細明體" w:hint="eastAsia"/>
          <w:spacing w:val="-1"/>
        </w:rPr>
        <w:t>語</w:t>
      </w:r>
      <w:r w:rsidR="00DB29D1" w:rsidRPr="00BD6A68">
        <w:rPr>
          <w:rFonts w:ascii="標楷體" w:eastAsia="標楷體" w:hAnsi="標楷體" w:cs="新細明體" w:hint="eastAsia"/>
          <w:spacing w:val="-1"/>
        </w:rPr>
        <w:t>文</w:t>
      </w:r>
      <w:r w:rsidR="00DB29D1">
        <w:rPr>
          <w:rFonts w:ascii="標楷體" w:eastAsia="標楷體" w:hAnsi="標楷體" w:cs="新細明體" w:hint="eastAsia"/>
          <w:spacing w:val="-1"/>
        </w:rPr>
        <w:t>類</w:t>
      </w:r>
      <w:r w:rsidR="00DB29D1" w:rsidRPr="00BD6A68">
        <w:rPr>
          <w:rFonts w:ascii="標楷體" w:eastAsia="標楷體" w:hAnsi="標楷體" w:cs="新細明體" w:hint="eastAsia"/>
          <w:spacing w:val="-1"/>
        </w:rPr>
        <w:t>資優</w:t>
      </w:r>
      <w:r w:rsidRPr="00CB5A9E">
        <w:rPr>
          <w:rFonts w:ascii="標楷體" w:eastAsia="標楷體" w:hAnsi="標楷體" w:cs="新細明體" w:hint="eastAsia"/>
        </w:rPr>
        <w:t>學生多元、開放、彈性的教育機會，發展自我學習潛能。</w:t>
      </w:r>
    </w:p>
    <w:p w14:paraId="6CE77E60" w14:textId="45084377" w:rsidR="0030517E" w:rsidRPr="0030517E" w:rsidRDefault="002B0883" w:rsidP="00413C19">
      <w:pPr>
        <w:pStyle w:val="a3"/>
        <w:spacing w:before="24" w:line="276" w:lineRule="auto"/>
        <w:ind w:right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參、申請方式</w:t>
      </w:r>
    </w:p>
    <w:p w14:paraId="3760093E" w14:textId="6AFD407F" w:rsidR="00F33DFC" w:rsidRPr="009B486B" w:rsidRDefault="002B0883" w:rsidP="00413C19">
      <w:pPr>
        <w:pStyle w:val="a3"/>
        <w:spacing w:line="276" w:lineRule="auto"/>
        <w:ind w:right="411" w:firstLineChars="400" w:firstLine="960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微軟正黑體" w:hint="eastAsia"/>
        </w:rPr>
        <w:t>一</w:t>
      </w:r>
      <w:r w:rsidR="00C57B97" w:rsidRPr="00BD6A68">
        <w:rPr>
          <w:rFonts w:ascii="標楷體" w:eastAsia="標楷體" w:hAnsi="標楷體" w:cs="微軟正黑體" w:hint="eastAsia"/>
        </w:rPr>
        <w:t>、申請時間：</w:t>
      </w:r>
      <w:r w:rsidR="00C57B97" w:rsidRPr="009B486B">
        <w:rPr>
          <w:rFonts w:ascii="標楷體" w:eastAsia="標楷體" w:hAnsi="標楷體" w:cs="新細明體" w:hint="eastAsia"/>
        </w:rPr>
        <w:t>每學期開學</w:t>
      </w:r>
      <w:r w:rsidR="00C57B97" w:rsidRPr="009B486B">
        <w:rPr>
          <w:rFonts w:ascii="標楷體" w:eastAsia="標楷體" w:hAnsi="標楷體" w:cs="新細明體" w:hint="eastAsia"/>
          <w:color w:val="000000" w:themeColor="text1"/>
        </w:rPr>
        <w:t>第</w:t>
      </w:r>
      <w:r w:rsidR="00F33DFC" w:rsidRPr="009B486B">
        <w:rPr>
          <w:rFonts w:ascii="標楷體" w:eastAsia="標楷體" w:hAnsi="標楷體" w:cs="新細明體" w:hint="eastAsia"/>
          <w:color w:val="000000" w:themeColor="text1"/>
        </w:rPr>
        <w:t xml:space="preserve"> </w:t>
      </w:r>
      <w:r w:rsidR="00C57B97" w:rsidRPr="009B486B">
        <w:rPr>
          <w:rFonts w:ascii="標楷體" w:eastAsia="標楷體" w:hAnsi="標楷體"/>
          <w:color w:val="000000" w:themeColor="text1"/>
        </w:rPr>
        <w:t xml:space="preserve"> 1</w:t>
      </w:r>
      <w:r w:rsidR="00F33DFC" w:rsidRPr="009B486B">
        <w:rPr>
          <w:rFonts w:ascii="標楷體" w:eastAsia="標楷體" w:hAnsi="標楷體"/>
          <w:color w:val="000000" w:themeColor="text1"/>
        </w:rPr>
        <w:t xml:space="preserve"> </w:t>
      </w:r>
      <w:r w:rsidR="00ED0210" w:rsidRPr="009B486B">
        <w:rPr>
          <w:rFonts w:ascii="標楷體" w:eastAsia="標楷體" w:hAnsi="標楷體"/>
          <w:color w:val="000000" w:themeColor="text1"/>
        </w:rPr>
        <w:t xml:space="preserve"> </w:t>
      </w:r>
      <w:r w:rsidR="00ED0210" w:rsidRPr="009B486B">
        <w:rPr>
          <w:rFonts w:ascii="標楷體" w:eastAsia="標楷體" w:hAnsi="標楷體" w:hint="eastAsia"/>
          <w:color w:val="000000" w:themeColor="text1"/>
        </w:rPr>
        <w:t>週</w:t>
      </w:r>
      <w:r w:rsidR="00ED0210" w:rsidRPr="009B486B">
        <w:rPr>
          <w:rFonts w:ascii="標楷體" w:eastAsia="標楷體" w:hAnsi="標楷體" w:hint="eastAsia"/>
        </w:rPr>
        <w:t>。</w:t>
      </w:r>
      <w:r w:rsidR="00C57B97" w:rsidRPr="009B486B">
        <w:rPr>
          <w:rFonts w:ascii="標楷體" w:eastAsia="標楷體" w:hAnsi="標楷體"/>
        </w:rPr>
        <w:t xml:space="preserve"> </w:t>
      </w:r>
    </w:p>
    <w:p w14:paraId="7A4F6DDB" w14:textId="0A473083" w:rsidR="00C57B97" w:rsidRPr="009B486B" w:rsidRDefault="002B0883" w:rsidP="00413C19">
      <w:pPr>
        <w:pStyle w:val="a3"/>
        <w:spacing w:line="276" w:lineRule="auto"/>
        <w:ind w:leftChars="423" w:left="2239" w:right="411" w:hangingChars="545" w:hanging="1308"/>
        <w:jc w:val="both"/>
        <w:rPr>
          <w:rFonts w:ascii="標楷體" w:eastAsia="標楷體" w:hAnsi="標楷體"/>
        </w:rPr>
      </w:pPr>
      <w:r w:rsidRPr="009B486B">
        <w:rPr>
          <w:rFonts w:ascii="標楷體" w:eastAsia="標楷體" w:hAnsi="標楷體" w:cs="微軟正黑體" w:hint="eastAsia"/>
        </w:rPr>
        <w:t>二</w:t>
      </w:r>
      <w:r w:rsidR="00C57B97" w:rsidRPr="009B486B">
        <w:rPr>
          <w:rFonts w:ascii="標楷體" w:eastAsia="標楷體" w:hAnsi="標楷體" w:cs="微軟正黑體" w:hint="eastAsia"/>
        </w:rPr>
        <w:t>、申請</w:t>
      </w:r>
      <w:r w:rsidR="00E70148" w:rsidRPr="009B486B">
        <w:rPr>
          <w:rFonts w:ascii="標楷體" w:eastAsia="標楷體" w:hAnsi="標楷體" w:cs="微軟正黑體" w:hint="eastAsia"/>
        </w:rPr>
        <w:t>地點</w:t>
      </w:r>
      <w:r w:rsidR="00C57B97" w:rsidRPr="009B486B">
        <w:rPr>
          <w:rFonts w:ascii="標楷體" w:eastAsia="標楷體" w:hAnsi="標楷體" w:cs="微軟正黑體" w:hint="eastAsia"/>
        </w:rPr>
        <w:t>：</w:t>
      </w:r>
      <w:r w:rsidR="000564FF" w:rsidRPr="009B486B">
        <w:rPr>
          <w:rFonts w:ascii="標楷體" w:eastAsia="標楷體" w:hAnsi="標楷體" w:cs="微軟正黑體" w:hint="eastAsia"/>
          <w:color w:val="000000" w:themeColor="text1"/>
        </w:rPr>
        <w:t>國中部</w:t>
      </w:r>
      <w:r w:rsidR="000564FF" w:rsidRPr="009B486B">
        <w:rPr>
          <w:rFonts w:ascii="標楷體" w:eastAsia="標楷體" w:hAnsi="標楷體" w:cs="新細明體" w:hint="eastAsia"/>
          <w:color w:val="000000" w:themeColor="text1"/>
        </w:rPr>
        <w:t>註冊組。</w:t>
      </w:r>
    </w:p>
    <w:p w14:paraId="54365EB2" w14:textId="248A228A" w:rsidR="00C57B97" w:rsidRPr="00BD6A68" w:rsidRDefault="002B0883" w:rsidP="00413C19">
      <w:pPr>
        <w:pStyle w:val="a3"/>
        <w:spacing w:line="276" w:lineRule="auto"/>
        <w:ind w:leftChars="423" w:left="2251" w:hangingChars="550" w:hanging="13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</w:rPr>
        <w:t>三</w:t>
      </w:r>
      <w:r w:rsidR="00C57B97" w:rsidRPr="00BD6A68">
        <w:rPr>
          <w:rFonts w:ascii="標楷體" w:eastAsia="標楷體" w:hAnsi="標楷體" w:cs="微軟正黑體" w:hint="eastAsia"/>
        </w:rPr>
        <w:t>、申請資格：</w:t>
      </w:r>
      <w:r w:rsidR="00C57B97" w:rsidRPr="00BD6A68">
        <w:rPr>
          <w:rFonts w:ascii="標楷體" w:eastAsia="標楷體" w:hAnsi="標楷體" w:cs="新細明體" w:hint="eastAsia"/>
        </w:rPr>
        <w:t>符合</w:t>
      </w:r>
      <w:r w:rsidR="00D04C5A">
        <w:rPr>
          <w:rFonts w:ascii="標楷體" w:eastAsia="標楷體" w:hAnsi="標楷體" w:cs="新細明體" w:hint="eastAsia"/>
        </w:rPr>
        <w:t>以下四項</w:t>
      </w:r>
      <w:r w:rsidR="00C57B97" w:rsidRPr="00BD6A68">
        <w:rPr>
          <w:rFonts w:ascii="標楷體" w:eastAsia="標楷體" w:hAnsi="標楷體" w:cs="新細明體" w:hint="eastAsia"/>
        </w:rPr>
        <w:t>條件者始得申請。</w:t>
      </w:r>
    </w:p>
    <w:p w14:paraId="44DBC17C" w14:textId="363B8FF3" w:rsidR="002A1EF5" w:rsidRPr="00266C25" w:rsidRDefault="00C57B97" w:rsidP="00413C19">
      <w:pPr>
        <w:pStyle w:val="a3"/>
        <w:spacing w:before="7" w:line="276" w:lineRule="auto"/>
        <w:ind w:leftChars="551" w:left="1817" w:right="-31" w:hangingChars="252" w:hanging="605"/>
        <w:jc w:val="both"/>
        <w:rPr>
          <w:rFonts w:ascii="標楷體" w:eastAsia="標楷體" w:hAnsi="標楷體" w:cs="新細明體"/>
        </w:rPr>
      </w:pPr>
      <w:r w:rsidRPr="00BD6A68">
        <w:rPr>
          <w:rFonts w:ascii="標楷體" w:eastAsia="標楷體" w:hAnsi="標楷體" w:cs="新細明體" w:hint="eastAsia"/>
        </w:rPr>
        <w:t>（一）</w:t>
      </w:r>
      <w:r w:rsidR="00266C25" w:rsidRPr="00266C25">
        <w:rPr>
          <w:rFonts w:ascii="標楷體" w:eastAsia="標楷體" w:hAnsi="標楷體"/>
        </w:rPr>
        <w:t>經</w:t>
      </w:r>
      <w:r w:rsidR="00266C25">
        <w:rPr>
          <w:rFonts w:ascii="標楷體" w:eastAsia="標楷體" w:hAnsi="標楷體" w:hint="eastAsia"/>
        </w:rPr>
        <w:t>新北市政</w:t>
      </w:r>
      <w:r w:rsidR="00266C25" w:rsidRPr="00266C25">
        <w:rPr>
          <w:rFonts w:ascii="標楷體" w:eastAsia="標楷體" w:hAnsi="標楷體"/>
        </w:rPr>
        <w:t>府特殊教育學生鑑定及就學輔導會（簡稱鑑輔會）鑑定具</w:t>
      </w:r>
      <w:r w:rsidR="00266C25">
        <w:rPr>
          <w:rFonts w:ascii="標楷體" w:eastAsia="標楷體" w:hAnsi="標楷體" w:hint="eastAsia"/>
        </w:rPr>
        <w:t>語文類</w:t>
      </w:r>
      <w:r w:rsidR="002B0883">
        <w:rPr>
          <w:rFonts w:ascii="標楷體" w:eastAsia="標楷體" w:hAnsi="標楷體" w:hint="eastAsia"/>
        </w:rPr>
        <w:t xml:space="preserve"> </w:t>
      </w:r>
      <w:r w:rsidR="00266C25" w:rsidRPr="00266C25">
        <w:rPr>
          <w:rFonts w:ascii="標楷體" w:eastAsia="標楷體" w:hAnsi="標楷體"/>
        </w:rPr>
        <w:t>資賦優異資格之在學學生。未具資優資格者，須先申請通過本府鑑輔會鑑定。</w:t>
      </w:r>
    </w:p>
    <w:p w14:paraId="3D9A7E53" w14:textId="77777777" w:rsidR="00C57B97" w:rsidRPr="00BD6A68" w:rsidRDefault="002A1EF5" w:rsidP="00413C19">
      <w:pPr>
        <w:pStyle w:val="a3"/>
        <w:tabs>
          <w:tab w:val="left" w:pos="1418"/>
        </w:tabs>
        <w:spacing w:before="7" w:line="276" w:lineRule="auto"/>
        <w:ind w:leftChars="581" w:left="1823" w:right="-31" w:hangingChars="227" w:hanging="54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（二）</w:t>
      </w:r>
      <w:r w:rsidR="00C57B97" w:rsidRPr="00BD6A68">
        <w:rPr>
          <w:rFonts w:ascii="標楷體" w:eastAsia="標楷體" w:hAnsi="標楷體" w:cs="新細明體" w:hint="eastAsia"/>
        </w:rPr>
        <w:t>社會適應情形經相關教師評量與適齡學生相當且適合免修者【請於申請表中述明教師觀察評語】。</w:t>
      </w:r>
    </w:p>
    <w:p w14:paraId="6AED0C8B" w14:textId="660552AB" w:rsidR="00C57B97" w:rsidRPr="00CB26B0" w:rsidRDefault="00C57B97" w:rsidP="00413C19">
      <w:pPr>
        <w:pStyle w:val="a3"/>
        <w:spacing w:line="276" w:lineRule="auto"/>
        <w:ind w:left="833" w:firstLineChars="184" w:firstLine="442"/>
        <w:jc w:val="both"/>
        <w:rPr>
          <w:rFonts w:ascii="標楷體" w:eastAsia="標楷體" w:hAnsi="標楷體"/>
          <w:u w:val="single"/>
        </w:rPr>
      </w:pPr>
      <w:r w:rsidRPr="00BD6A68">
        <w:rPr>
          <w:rFonts w:ascii="標楷體" w:eastAsia="標楷體" w:hAnsi="標楷體" w:cs="新細明體" w:hint="eastAsia"/>
        </w:rPr>
        <w:t>（</w:t>
      </w:r>
      <w:r w:rsidR="002A1EF5">
        <w:rPr>
          <w:rFonts w:ascii="標楷體" w:eastAsia="標楷體" w:hAnsi="標楷體" w:cs="新細明體" w:hint="eastAsia"/>
        </w:rPr>
        <w:t>三</w:t>
      </w:r>
      <w:r w:rsidRPr="00BD6A68">
        <w:rPr>
          <w:rFonts w:ascii="標楷體" w:eastAsia="標楷體" w:hAnsi="標楷體" w:cs="新細明體" w:hint="eastAsia"/>
        </w:rPr>
        <w:t>）</w:t>
      </w:r>
      <w:r w:rsidR="00581A92" w:rsidRPr="00F124DA">
        <w:rPr>
          <w:rFonts w:ascii="標楷體" w:eastAsia="標楷體" w:hAnsi="標楷體" w:cs="新細明體" w:hint="eastAsia"/>
          <w:color w:val="000000" w:themeColor="text1"/>
        </w:rPr>
        <w:t>通過全民英檢高級檢定</w:t>
      </w:r>
      <w:r w:rsidR="00CB6614" w:rsidRPr="00F124DA">
        <w:rPr>
          <w:rFonts w:ascii="標楷體" w:eastAsia="標楷體" w:hAnsi="標楷體" w:cs="新細明體" w:hint="eastAsia"/>
          <w:color w:val="000000" w:themeColor="text1"/>
        </w:rPr>
        <w:t>或</w:t>
      </w:r>
      <w:r w:rsidR="00CB26B0" w:rsidRPr="00F124DA">
        <w:rPr>
          <w:rFonts w:ascii="標楷體" w:eastAsia="標楷體" w:hAnsi="標楷體"/>
          <w:color w:val="000000" w:themeColor="text1"/>
        </w:rPr>
        <w:t xml:space="preserve">TOEIC </w:t>
      </w:r>
      <w:r w:rsidR="00E636A7" w:rsidRPr="00F124DA">
        <w:rPr>
          <w:rFonts w:ascii="標楷體" w:eastAsia="標楷體" w:hAnsi="標楷體"/>
          <w:color w:val="000000" w:themeColor="text1"/>
        </w:rPr>
        <w:t>905</w:t>
      </w:r>
      <w:r w:rsidR="00CB26B0" w:rsidRPr="00F124DA">
        <w:rPr>
          <w:rFonts w:ascii="標楷體" w:eastAsia="標楷體" w:hAnsi="標楷體"/>
          <w:color w:val="000000" w:themeColor="text1"/>
        </w:rPr>
        <w:t xml:space="preserve"> </w:t>
      </w:r>
      <w:r w:rsidR="00CB26B0" w:rsidRPr="00F124DA">
        <w:rPr>
          <w:rFonts w:ascii="標楷體" w:eastAsia="標楷體" w:hAnsi="標楷體" w:hint="eastAsia"/>
          <w:color w:val="000000" w:themeColor="text1"/>
        </w:rPr>
        <w:t>分。</w:t>
      </w:r>
    </w:p>
    <w:p w14:paraId="23071AE5" w14:textId="2AC16A7A" w:rsidR="00C57B97" w:rsidRPr="00BD6A68" w:rsidRDefault="00C57B97" w:rsidP="00413C19">
      <w:pPr>
        <w:pStyle w:val="a3"/>
        <w:spacing w:before="18" w:line="276" w:lineRule="auto"/>
        <w:ind w:leftChars="580" w:left="1818" w:right="-173" w:hangingChars="226" w:hanging="542"/>
        <w:jc w:val="both"/>
        <w:rPr>
          <w:rFonts w:ascii="標楷體" w:eastAsia="標楷體" w:hAnsi="標楷體"/>
        </w:rPr>
      </w:pPr>
      <w:r w:rsidRPr="00BD6A68">
        <w:rPr>
          <w:rFonts w:ascii="標楷體" w:eastAsia="標楷體" w:hAnsi="標楷體" w:cs="新細明體" w:hint="eastAsia"/>
        </w:rPr>
        <w:t>（</w:t>
      </w:r>
      <w:r w:rsidR="002A1EF5">
        <w:rPr>
          <w:rFonts w:ascii="標楷體" w:eastAsia="標楷體" w:hAnsi="標楷體" w:cs="新細明體" w:hint="eastAsia"/>
        </w:rPr>
        <w:t>四</w:t>
      </w:r>
      <w:r w:rsidRPr="00BD6A68">
        <w:rPr>
          <w:rFonts w:ascii="標楷體" w:eastAsia="標楷體" w:hAnsi="標楷體" w:cs="新細明體" w:hint="eastAsia"/>
        </w:rPr>
        <w:t>）</w:t>
      </w:r>
      <w:r w:rsidR="00D04C5A">
        <w:rPr>
          <w:rFonts w:ascii="標楷體" w:eastAsia="標楷體" w:hAnsi="標楷體" w:cs="新細明體" w:hint="eastAsia"/>
        </w:rPr>
        <w:t>國</w:t>
      </w:r>
      <w:r w:rsidRPr="00BD6A68">
        <w:rPr>
          <w:rFonts w:ascii="標楷體" w:eastAsia="標楷體" w:hAnsi="標楷體" w:cs="新細明體" w:hint="eastAsia"/>
        </w:rPr>
        <w:t>一第</w:t>
      </w:r>
      <w:r w:rsidRPr="00BD6A68">
        <w:rPr>
          <w:rFonts w:ascii="標楷體" w:eastAsia="標楷體" w:hAnsi="標楷體"/>
        </w:rPr>
        <w:t>2</w:t>
      </w:r>
      <w:r w:rsidRPr="00BD6A68">
        <w:rPr>
          <w:rFonts w:ascii="標楷體" w:eastAsia="標楷體" w:hAnsi="標楷體" w:cs="新細明體" w:hint="eastAsia"/>
        </w:rPr>
        <w:t>學期以後申請者，英文科前一學期成績達同年級全部學生前百分之</w:t>
      </w:r>
      <w:r w:rsidR="00346654">
        <w:rPr>
          <w:rFonts w:ascii="標楷體" w:eastAsia="標楷體" w:hAnsi="標楷體" w:cs="新細明體" w:hint="eastAsia"/>
        </w:rPr>
        <w:t>1</w:t>
      </w:r>
      <w:r w:rsidRPr="00BD6A68">
        <w:rPr>
          <w:rFonts w:ascii="標楷體" w:eastAsia="標楷體" w:hAnsi="標楷體" w:cs="新細明體" w:hint="eastAsia"/>
        </w:rPr>
        <w:t>【此項標準請至註冊組查詢】。</w:t>
      </w:r>
    </w:p>
    <w:p w14:paraId="629F9A55" w14:textId="744B2EED" w:rsidR="00C57B97" w:rsidRPr="00BD6A68" w:rsidRDefault="002B0883" w:rsidP="00413C19">
      <w:pPr>
        <w:pStyle w:val="a3"/>
        <w:spacing w:line="276" w:lineRule="auto"/>
        <w:ind w:leftChars="-64" w:left="-141" w:firstLineChars="472" w:firstLine="113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</w:rPr>
        <w:t>四</w:t>
      </w:r>
      <w:r w:rsidR="00C57B97" w:rsidRPr="00BD6A68">
        <w:rPr>
          <w:rFonts w:ascii="標楷體" w:eastAsia="標楷體" w:hAnsi="標楷體" w:cs="微軟正黑體" w:hint="eastAsia"/>
        </w:rPr>
        <w:t>、申請程序</w:t>
      </w:r>
    </w:p>
    <w:p w14:paraId="1FF0923C" w14:textId="4436E39E" w:rsidR="00762866" w:rsidRDefault="00C57B97" w:rsidP="00413C19">
      <w:pPr>
        <w:pStyle w:val="a3"/>
        <w:tabs>
          <w:tab w:val="left" w:pos="5193"/>
        </w:tabs>
        <w:spacing w:line="276" w:lineRule="auto"/>
        <w:ind w:left="954" w:firstLineChars="175" w:firstLine="420"/>
        <w:jc w:val="both"/>
        <w:rPr>
          <w:rFonts w:ascii="標楷體" w:eastAsia="標楷體" w:hAnsi="標楷體" w:cs="新細明體"/>
        </w:rPr>
      </w:pPr>
      <w:r w:rsidRPr="00BD6A68">
        <w:rPr>
          <w:rFonts w:ascii="標楷體" w:eastAsia="標楷體" w:hAnsi="標楷體"/>
        </w:rPr>
        <w:t>(</w:t>
      </w:r>
      <w:r w:rsidRPr="00BD6A68">
        <w:rPr>
          <w:rFonts w:ascii="標楷體" w:eastAsia="標楷體" w:hAnsi="標楷體" w:cs="新細明體" w:hint="eastAsia"/>
        </w:rPr>
        <w:t>一</w:t>
      </w:r>
      <w:r w:rsidRPr="00BD6A68">
        <w:rPr>
          <w:rFonts w:ascii="標楷體" w:eastAsia="標楷體" w:hAnsi="標楷體"/>
        </w:rPr>
        <w:t>)</w:t>
      </w:r>
      <w:r w:rsidRPr="00BD6A68">
        <w:rPr>
          <w:rFonts w:ascii="標楷體" w:eastAsia="標楷體" w:hAnsi="標楷體" w:cs="新細明體" w:hint="eastAsia"/>
        </w:rPr>
        <w:t>填寫申請表</w:t>
      </w:r>
      <w:r w:rsidR="00762866">
        <w:rPr>
          <w:rFonts w:ascii="標楷體" w:eastAsia="標楷體" w:hAnsi="標楷體" w:cs="新細明體" w:hint="eastAsia"/>
        </w:rPr>
        <w:t>及自主學習計劃表。</w:t>
      </w:r>
    </w:p>
    <w:p w14:paraId="6B26DC17" w14:textId="23A6F607" w:rsidR="00C57B97" w:rsidRDefault="00C57B97" w:rsidP="00413C19">
      <w:pPr>
        <w:pStyle w:val="a3"/>
        <w:tabs>
          <w:tab w:val="left" w:pos="5193"/>
        </w:tabs>
        <w:spacing w:line="276" w:lineRule="auto"/>
        <w:ind w:left="954" w:firstLineChars="175" w:firstLine="420"/>
        <w:jc w:val="both"/>
        <w:rPr>
          <w:rFonts w:ascii="標楷體" w:eastAsia="標楷體" w:hAnsi="標楷體" w:cs="新細明體"/>
        </w:rPr>
      </w:pPr>
      <w:r w:rsidRPr="00BD6A68">
        <w:rPr>
          <w:rFonts w:ascii="標楷體" w:eastAsia="標楷體" w:hAnsi="標楷體"/>
        </w:rPr>
        <w:t>(</w:t>
      </w:r>
      <w:r w:rsidRPr="00BD6A68">
        <w:rPr>
          <w:rFonts w:ascii="標楷體" w:eastAsia="標楷體" w:hAnsi="標楷體" w:cs="新細明體" w:hint="eastAsia"/>
        </w:rPr>
        <w:t>二</w:t>
      </w:r>
      <w:r w:rsidRPr="00BD6A68">
        <w:rPr>
          <w:rFonts w:ascii="標楷體" w:eastAsia="標楷體" w:hAnsi="標楷體"/>
        </w:rPr>
        <w:t>)</w:t>
      </w:r>
      <w:r w:rsidRPr="00BD6A68">
        <w:rPr>
          <w:rFonts w:ascii="標楷體" w:eastAsia="標楷體" w:hAnsi="標楷體" w:cs="新細明體" w:hint="eastAsia"/>
        </w:rPr>
        <w:t>檢附相關證明文件。</w:t>
      </w:r>
    </w:p>
    <w:p w14:paraId="4CD64575" w14:textId="4376D6A6" w:rsidR="000E1A37" w:rsidRPr="000E1A37" w:rsidRDefault="002B0883" w:rsidP="00413C19">
      <w:pPr>
        <w:spacing w:line="276" w:lineRule="auto"/>
        <w:ind w:firstLineChars="200" w:firstLine="48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肆</w:t>
      </w:r>
      <w:r w:rsidR="000E1A37">
        <w:rPr>
          <w:rFonts w:ascii="標楷體" w:eastAsia="標楷體" w:hAnsi="標楷體" w:hint="eastAsia"/>
          <w:sz w:val="24"/>
          <w:szCs w:val="24"/>
        </w:rPr>
        <w:t>、</w:t>
      </w:r>
      <w:r w:rsidR="000E1A37" w:rsidRPr="000E1A37">
        <w:rPr>
          <w:rFonts w:ascii="標楷體" w:eastAsia="標楷體" w:hAnsi="標楷體" w:hint="eastAsia"/>
          <w:sz w:val="24"/>
          <w:szCs w:val="24"/>
        </w:rPr>
        <w:t>實施方式</w:t>
      </w:r>
    </w:p>
    <w:p w14:paraId="533370F2" w14:textId="3D04E781" w:rsidR="000E1A37" w:rsidRPr="000B4A7B" w:rsidRDefault="000E1A37" w:rsidP="00413C19">
      <w:pPr>
        <w:spacing w:line="276" w:lineRule="auto"/>
        <w:jc w:val="both"/>
        <w:rPr>
          <w:rFonts w:ascii="標楷體" w:eastAsia="標楷體" w:hAnsi="標楷體"/>
          <w:sz w:val="24"/>
          <w:szCs w:val="24"/>
        </w:rPr>
      </w:pPr>
      <w:r w:rsidRPr="000E1A37">
        <w:rPr>
          <w:rFonts w:ascii="標楷體" w:eastAsia="標楷體" w:hAnsi="標楷體"/>
          <w:sz w:val="24"/>
          <w:szCs w:val="24"/>
        </w:rPr>
        <w:t xml:space="preserve"> </w:t>
      </w:r>
      <w:r>
        <w:rPr>
          <w:rFonts w:ascii="標楷體" w:eastAsia="標楷體" w:hAnsi="標楷體"/>
          <w:sz w:val="24"/>
          <w:szCs w:val="24"/>
        </w:rPr>
        <w:t xml:space="preserve">     </w:t>
      </w:r>
      <w:r w:rsidR="00494384">
        <w:rPr>
          <w:rFonts w:ascii="標楷體" w:eastAsia="標楷體" w:hAnsi="標楷體"/>
          <w:sz w:val="24"/>
          <w:szCs w:val="24"/>
        </w:rPr>
        <w:t xml:space="preserve">  </w:t>
      </w:r>
      <w:r w:rsidR="00494384">
        <w:rPr>
          <w:rFonts w:ascii="標楷體" w:eastAsia="標楷體" w:hAnsi="標楷體" w:hint="eastAsia"/>
          <w:sz w:val="24"/>
          <w:szCs w:val="24"/>
        </w:rPr>
        <w:t>一、</w:t>
      </w:r>
      <w:r w:rsidRPr="00F124DA">
        <w:rPr>
          <w:rFonts w:ascii="標楷體" w:eastAsia="標楷體" w:hAnsi="標楷體"/>
          <w:sz w:val="24"/>
          <w:szCs w:val="24"/>
        </w:rPr>
        <w:t>擬訂</w:t>
      </w:r>
      <w:r w:rsidR="000B4A7B" w:rsidRPr="00F124DA">
        <w:rPr>
          <w:rFonts w:ascii="標楷體" w:eastAsia="標楷體" w:hAnsi="標楷體" w:cs="新細明體" w:hint="eastAsia"/>
          <w:sz w:val="24"/>
          <w:szCs w:val="24"/>
        </w:rPr>
        <w:t>自主學習計劃表</w:t>
      </w:r>
      <w:r w:rsidRPr="00F124DA">
        <w:rPr>
          <w:rFonts w:ascii="標楷體" w:eastAsia="標楷體" w:hAnsi="標楷體"/>
          <w:sz w:val="24"/>
          <w:szCs w:val="24"/>
        </w:rPr>
        <w:t>，加強自學輔導。</w:t>
      </w:r>
    </w:p>
    <w:p w14:paraId="59258794" w14:textId="77777777" w:rsidR="002519F8" w:rsidRDefault="000E1A37" w:rsidP="00413C19">
      <w:pPr>
        <w:spacing w:line="276" w:lineRule="auto"/>
        <w:ind w:leftChars="-63" w:left="1702" w:hangingChars="767" w:hanging="1841"/>
        <w:jc w:val="both"/>
        <w:rPr>
          <w:rFonts w:ascii="標楷體" w:eastAsia="標楷體" w:hAnsi="標楷體"/>
          <w:sz w:val="24"/>
          <w:szCs w:val="24"/>
        </w:rPr>
      </w:pPr>
      <w:r w:rsidRPr="000E1A37">
        <w:rPr>
          <w:rFonts w:ascii="標楷體" w:eastAsia="標楷體" w:hAnsi="標楷體"/>
          <w:sz w:val="24"/>
          <w:szCs w:val="24"/>
        </w:rPr>
        <w:t xml:space="preserve"> </w:t>
      </w:r>
      <w:r>
        <w:rPr>
          <w:rFonts w:ascii="標楷體" w:eastAsia="標楷體" w:hAnsi="標楷體"/>
          <w:sz w:val="24"/>
          <w:szCs w:val="24"/>
        </w:rPr>
        <w:t xml:space="preserve">    </w:t>
      </w:r>
      <w:r w:rsidR="00494384">
        <w:rPr>
          <w:rFonts w:ascii="標楷體" w:eastAsia="標楷體" w:hAnsi="標楷體"/>
          <w:sz w:val="24"/>
          <w:szCs w:val="24"/>
        </w:rPr>
        <w:t xml:space="preserve">    </w:t>
      </w:r>
      <w:r w:rsidR="00494384">
        <w:rPr>
          <w:rFonts w:ascii="標楷體" w:eastAsia="標楷體" w:hAnsi="標楷體" w:hint="eastAsia"/>
          <w:sz w:val="24"/>
          <w:szCs w:val="24"/>
        </w:rPr>
        <w:t>二、</w:t>
      </w:r>
      <w:r w:rsidRPr="000E1A37">
        <w:rPr>
          <w:rFonts w:ascii="標楷體" w:eastAsia="標楷體" w:hAnsi="標楷體"/>
          <w:sz w:val="24"/>
          <w:szCs w:val="24"/>
        </w:rPr>
        <w:t>妥善利用該科免修之時間，實施該科課程加深加廣之學習，自學地點以本校圖書</w:t>
      </w:r>
    </w:p>
    <w:p w14:paraId="7780CCC7" w14:textId="479C7AF3" w:rsidR="000E1A37" w:rsidRPr="000E1A37" w:rsidRDefault="000E1A37" w:rsidP="00B71F38">
      <w:pPr>
        <w:spacing w:line="276" w:lineRule="auto"/>
        <w:ind w:leftChars="644" w:left="1571" w:hangingChars="64" w:hanging="154"/>
        <w:jc w:val="both"/>
        <w:rPr>
          <w:rFonts w:ascii="標楷體" w:eastAsia="標楷體" w:hAnsi="標楷體"/>
          <w:sz w:val="24"/>
          <w:szCs w:val="24"/>
        </w:rPr>
      </w:pPr>
      <w:r w:rsidRPr="000E1A37">
        <w:rPr>
          <w:rFonts w:ascii="標楷體" w:eastAsia="標楷體" w:hAnsi="標楷體"/>
          <w:sz w:val="24"/>
          <w:szCs w:val="24"/>
        </w:rPr>
        <w:t>館為原則。</w:t>
      </w:r>
    </w:p>
    <w:p w14:paraId="233CD878" w14:textId="7F45DC07" w:rsidR="000E1A37" w:rsidRPr="00F124DA" w:rsidRDefault="00494384" w:rsidP="00413C19">
      <w:pPr>
        <w:spacing w:line="276" w:lineRule="auto"/>
        <w:ind w:firstLineChars="413" w:firstLine="991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三、</w:t>
      </w:r>
      <w:r w:rsidR="000E1A37" w:rsidRPr="00F124DA">
        <w:rPr>
          <w:rFonts w:ascii="標楷體" w:eastAsia="標楷體" w:hAnsi="標楷體"/>
          <w:color w:val="000000" w:themeColor="text1"/>
          <w:sz w:val="24"/>
          <w:szCs w:val="24"/>
        </w:rPr>
        <w:t>任課教師需定期追蹤輔導學生學習狀況，並提供必要協助。</w:t>
      </w:r>
    </w:p>
    <w:p w14:paraId="4DE5D88C" w14:textId="77777777" w:rsidR="00884491" w:rsidRDefault="00494384" w:rsidP="00884491">
      <w:pPr>
        <w:spacing w:line="276" w:lineRule="auto"/>
        <w:ind w:leftChars="452" w:left="1841" w:hangingChars="353" w:hanging="847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四、</w:t>
      </w:r>
      <w:r w:rsidR="000E1A37" w:rsidRPr="000E1A37">
        <w:rPr>
          <w:rFonts w:ascii="標楷體" w:eastAsia="標楷體" w:hAnsi="標楷體"/>
          <w:sz w:val="24"/>
          <w:szCs w:val="24"/>
        </w:rPr>
        <w:t>該生於免修期間仍須參加該科段考，並依據段考成績提供該科任課教師和導師追</w:t>
      </w:r>
    </w:p>
    <w:p w14:paraId="704935E7" w14:textId="5973E35A" w:rsidR="000E1A37" w:rsidRPr="004F6992" w:rsidRDefault="000E1A37" w:rsidP="00884491">
      <w:pPr>
        <w:spacing w:line="276" w:lineRule="auto"/>
        <w:ind w:leftChars="602" w:left="1811" w:hangingChars="203" w:hanging="487"/>
        <w:jc w:val="both"/>
        <w:rPr>
          <w:rFonts w:ascii="標楷體" w:eastAsia="標楷體" w:hAnsi="標楷體"/>
          <w:color w:val="FF0000"/>
          <w:sz w:val="24"/>
          <w:szCs w:val="24"/>
        </w:rPr>
      </w:pPr>
      <w:r w:rsidRPr="000E1A37">
        <w:rPr>
          <w:rFonts w:ascii="標楷體" w:eastAsia="標楷體" w:hAnsi="標楷體"/>
          <w:sz w:val="24"/>
          <w:szCs w:val="24"/>
        </w:rPr>
        <w:t>蹤輔導</w:t>
      </w:r>
      <w:r w:rsidR="00E77984">
        <w:rPr>
          <w:rFonts w:ascii="新細明體" w:eastAsia="新細明體" w:hAnsi="新細明體" w:hint="eastAsia"/>
          <w:sz w:val="24"/>
          <w:szCs w:val="24"/>
        </w:rPr>
        <w:t>。</w:t>
      </w:r>
    </w:p>
    <w:p w14:paraId="43A5D59B" w14:textId="40FC3718" w:rsidR="00C57B97" w:rsidRPr="00F124DA" w:rsidRDefault="002B0883" w:rsidP="00413C19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微軟正黑體"/>
          <w:color w:val="000000" w:themeColor="text1"/>
        </w:rPr>
      </w:pPr>
      <w:r w:rsidRPr="00F124DA">
        <w:rPr>
          <w:rFonts w:ascii="標楷體" w:eastAsia="標楷體" w:hAnsi="標楷體" w:cs="微軟正黑體" w:hint="eastAsia"/>
          <w:color w:val="000000" w:themeColor="text1"/>
        </w:rPr>
        <w:t>伍</w:t>
      </w:r>
      <w:r w:rsidR="00C57B97" w:rsidRPr="00F124DA">
        <w:rPr>
          <w:rFonts w:ascii="標楷體" w:eastAsia="標楷體" w:hAnsi="標楷體" w:cs="微軟正黑體" w:hint="eastAsia"/>
          <w:color w:val="000000" w:themeColor="text1"/>
        </w:rPr>
        <w:t>、成績考查方式</w:t>
      </w:r>
    </w:p>
    <w:p w14:paraId="4C006A5C" w14:textId="21C0D25B" w:rsidR="008A360B" w:rsidRPr="00F124DA" w:rsidRDefault="00123303" w:rsidP="00413C19">
      <w:pPr>
        <w:pStyle w:val="a3"/>
        <w:spacing w:line="276" w:lineRule="auto"/>
        <w:ind w:leftChars="200" w:left="1160" w:hangingChars="300" w:hanging="720"/>
        <w:jc w:val="both"/>
        <w:rPr>
          <w:rFonts w:ascii="標楷體" w:eastAsia="標楷體" w:hAnsi="標楷體" w:cs="新細明體"/>
          <w:color w:val="000000" w:themeColor="text1"/>
        </w:rPr>
      </w:pPr>
      <w:r w:rsidRPr="00F124DA">
        <w:rPr>
          <w:rFonts w:ascii="標楷體" w:eastAsia="標楷體" w:hAnsi="標楷體" w:cs="微軟正黑體" w:hint="eastAsia"/>
          <w:color w:val="000000" w:themeColor="text1"/>
        </w:rPr>
        <w:t xml:space="preserve"> </w:t>
      </w:r>
      <w:r w:rsidR="00494384" w:rsidRPr="00F124DA">
        <w:rPr>
          <w:rFonts w:ascii="標楷體" w:eastAsia="標楷體" w:hAnsi="標楷體" w:cs="微軟正黑體"/>
          <w:color w:val="000000" w:themeColor="text1"/>
        </w:rPr>
        <w:t xml:space="preserve">  </w:t>
      </w:r>
      <w:r w:rsidRPr="00F124DA">
        <w:rPr>
          <w:rFonts w:ascii="標楷體" w:eastAsia="標楷體" w:hAnsi="標楷體" w:cs="微軟正黑體"/>
          <w:color w:val="000000" w:themeColor="text1"/>
        </w:rPr>
        <w:t xml:space="preserve"> </w:t>
      </w:r>
      <w:r w:rsidR="00494384" w:rsidRPr="00F124DA">
        <w:rPr>
          <w:rFonts w:ascii="標楷體" w:eastAsia="標楷體" w:hAnsi="標楷體" w:cs="微軟正黑體" w:hint="eastAsia"/>
          <w:color w:val="000000" w:themeColor="text1"/>
        </w:rPr>
        <w:t>一、由</w:t>
      </w:r>
      <w:r w:rsidRPr="00F124DA">
        <w:rPr>
          <w:rFonts w:ascii="標楷體" w:eastAsia="標楷體" w:hAnsi="標楷體" w:cs="新細明體" w:hint="eastAsia"/>
          <w:color w:val="000000" w:themeColor="text1"/>
        </w:rPr>
        <w:t>任課教師給予平時成績</w:t>
      </w:r>
      <w:r w:rsidR="008A360B" w:rsidRPr="00F124DA">
        <w:rPr>
          <w:rFonts w:ascii="標楷體" w:eastAsia="標楷體" w:hAnsi="標楷體" w:cs="新細明體" w:hint="eastAsia"/>
          <w:color w:val="000000" w:themeColor="text1"/>
        </w:rPr>
        <w:t>。</w:t>
      </w:r>
    </w:p>
    <w:p w14:paraId="46FD1719" w14:textId="6AA9E9EA" w:rsidR="00C57B97" w:rsidRPr="00F124DA" w:rsidRDefault="00494384" w:rsidP="00413C19">
      <w:pPr>
        <w:pStyle w:val="a3"/>
        <w:spacing w:line="276" w:lineRule="auto"/>
        <w:ind w:leftChars="400" w:left="1120" w:hangingChars="100" w:hanging="240"/>
        <w:jc w:val="both"/>
        <w:rPr>
          <w:rFonts w:ascii="標楷體" w:eastAsia="標楷體" w:hAnsi="標楷體" w:cs="新細明體"/>
          <w:color w:val="000000" w:themeColor="text1"/>
        </w:rPr>
      </w:pPr>
      <w:r w:rsidRPr="00F124DA">
        <w:rPr>
          <w:rFonts w:ascii="標楷體" w:eastAsia="標楷體" w:hAnsi="標楷體" w:cs="新細明體" w:hint="eastAsia"/>
          <w:color w:val="000000" w:themeColor="text1"/>
        </w:rPr>
        <w:t>二、</w:t>
      </w:r>
      <w:r w:rsidR="00C57B97" w:rsidRPr="00F124DA">
        <w:rPr>
          <w:rFonts w:ascii="標楷體" w:eastAsia="標楷體" w:hAnsi="標楷體" w:cs="新細明體" w:hint="eastAsia"/>
          <w:color w:val="000000" w:themeColor="text1"/>
        </w:rPr>
        <w:t>須回原班參加各次</w:t>
      </w:r>
      <w:r w:rsidR="009B1503" w:rsidRPr="00F124DA">
        <w:rPr>
          <w:rFonts w:ascii="標楷體" w:eastAsia="標楷體" w:hAnsi="標楷體" w:cs="新細明體" w:hint="eastAsia"/>
          <w:color w:val="000000" w:themeColor="text1"/>
        </w:rPr>
        <w:t>段</w:t>
      </w:r>
      <w:r w:rsidR="00C57B97" w:rsidRPr="00F124DA">
        <w:rPr>
          <w:rFonts w:ascii="標楷體" w:eastAsia="標楷體" w:hAnsi="標楷體" w:cs="新細明體" w:hint="eastAsia"/>
          <w:color w:val="000000" w:themeColor="text1"/>
        </w:rPr>
        <w:t>考</w:t>
      </w:r>
      <w:r w:rsidR="009B1503" w:rsidRPr="00F124DA">
        <w:rPr>
          <w:rFonts w:ascii="標楷體" w:eastAsia="標楷體" w:hAnsi="標楷體" w:cs="新細明體" w:hint="eastAsia"/>
          <w:color w:val="000000" w:themeColor="text1"/>
        </w:rPr>
        <w:t>及期末考</w:t>
      </w:r>
      <w:r w:rsidR="00C57B97" w:rsidRPr="00F124DA">
        <w:rPr>
          <w:rFonts w:ascii="標楷體" w:eastAsia="標楷體" w:hAnsi="標楷體" w:cs="新細明體" w:hint="eastAsia"/>
          <w:color w:val="000000" w:themeColor="text1"/>
        </w:rPr>
        <w:t>，以實際得分為該次</w:t>
      </w:r>
      <w:r w:rsidR="009B1503" w:rsidRPr="00F124DA">
        <w:rPr>
          <w:rFonts w:ascii="標楷體" w:eastAsia="標楷體" w:hAnsi="標楷體" w:cs="新細明體" w:hint="eastAsia"/>
          <w:color w:val="000000" w:themeColor="text1"/>
        </w:rPr>
        <w:t>段考及期末考成績。</w:t>
      </w:r>
    </w:p>
    <w:p w14:paraId="291A1825" w14:textId="4F7FBA16" w:rsidR="000E1A37" w:rsidRPr="000E1A37" w:rsidRDefault="002B0883" w:rsidP="006208E6">
      <w:pPr>
        <w:pStyle w:val="a3"/>
        <w:spacing w:line="276" w:lineRule="auto"/>
        <w:ind w:firstLineChars="200" w:firstLine="480"/>
        <w:jc w:val="both"/>
        <w:rPr>
          <w:rFonts w:ascii="標楷體" w:eastAsiaTheme="minorEastAsia" w:hAnsi="標楷體"/>
        </w:rPr>
      </w:pPr>
      <w:r>
        <w:rPr>
          <w:rFonts w:ascii="標楷體" w:eastAsia="標楷體" w:hAnsi="標楷體" w:cs="微軟正黑體" w:hint="eastAsia"/>
        </w:rPr>
        <w:t>陸</w:t>
      </w:r>
      <w:r w:rsidR="00C57B97" w:rsidRPr="00BD6A68">
        <w:rPr>
          <w:rFonts w:ascii="標楷體" w:eastAsia="標楷體" w:hAnsi="標楷體" w:cs="微軟正黑體" w:hint="eastAsia"/>
        </w:rPr>
        <w:t>、本辦法經特教推行委員會通過後實施，修正時亦同。</w:t>
      </w:r>
    </w:p>
    <w:sectPr w:rsidR="000E1A37" w:rsidRPr="000E1A37" w:rsidSect="006208E6">
      <w:type w:val="continuous"/>
      <w:pgSz w:w="11910" w:h="16840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C6395" w14:textId="77777777" w:rsidR="009C26E6" w:rsidRDefault="009C26E6" w:rsidP="00AA4CDF">
      <w:r>
        <w:separator/>
      </w:r>
    </w:p>
  </w:endnote>
  <w:endnote w:type="continuationSeparator" w:id="0">
    <w:p w14:paraId="59D16C12" w14:textId="77777777" w:rsidR="009C26E6" w:rsidRDefault="009C26E6" w:rsidP="00AA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JP">
    <w:altName w:val="Times New Roman"/>
    <w:charset w:val="00"/>
    <w:family w:val="roman"/>
    <w:pitch w:val="variable"/>
  </w:font>
  <w:font w:name="Noto Sans CJK JP Medium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67C35" w14:textId="77777777" w:rsidR="009C26E6" w:rsidRDefault="009C26E6" w:rsidP="00AA4CDF">
      <w:r>
        <w:separator/>
      </w:r>
    </w:p>
  </w:footnote>
  <w:footnote w:type="continuationSeparator" w:id="0">
    <w:p w14:paraId="5E2CF426" w14:textId="77777777" w:rsidR="009C26E6" w:rsidRDefault="009C26E6" w:rsidP="00AA4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97"/>
    <w:rsid w:val="00000DE8"/>
    <w:rsid w:val="00006BF0"/>
    <w:rsid w:val="000334B5"/>
    <w:rsid w:val="000503C5"/>
    <w:rsid w:val="000564FF"/>
    <w:rsid w:val="000618BB"/>
    <w:rsid w:val="00075A7D"/>
    <w:rsid w:val="000B4A7B"/>
    <w:rsid w:val="000E1A37"/>
    <w:rsid w:val="00123303"/>
    <w:rsid w:val="0013022E"/>
    <w:rsid w:val="001331D5"/>
    <w:rsid w:val="00137F9B"/>
    <w:rsid w:val="00152446"/>
    <w:rsid w:val="001A4D7B"/>
    <w:rsid w:val="001B54A2"/>
    <w:rsid w:val="001F4440"/>
    <w:rsid w:val="002519F8"/>
    <w:rsid w:val="00266C25"/>
    <w:rsid w:val="00276478"/>
    <w:rsid w:val="002A1EF5"/>
    <w:rsid w:val="002B0883"/>
    <w:rsid w:val="002B308E"/>
    <w:rsid w:val="002D403F"/>
    <w:rsid w:val="003047E7"/>
    <w:rsid w:val="0030517E"/>
    <w:rsid w:val="00346654"/>
    <w:rsid w:val="003D6EA0"/>
    <w:rsid w:val="003D6F9E"/>
    <w:rsid w:val="003F02BD"/>
    <w:rsid w:val="00413C19"/>
    <w:rsid w:val="0043105B"/>
    <w:rsid w:val="00494384"/>
    <w:rsid w:val="004A1E71"/>
    <w:rsid w:val="004A1EAD"/>
    <w:rsid w:val="004B0D9B"/>
    <w:rsid w:val="004B56A8"/>
    <w:rsid w:val="004B6741"/>
    <w:rsid w:val="004C04E5"/>
    <w:rsid w:val="004C3342"/>
    <w:rsid w:val="004E0AB4"/>
    <w:rsid w:val="004F6992"/>
    <w:rsid w:val="00502548"/>
    <w:rsid w:val="00502FC7"/>
    <w:rsid w:val="00505E3B"/>
    <w:rsid w:val="005201D6"/>
    <w:rsid w:val="00581A92"/>
    <w:rsid w:val="00593011"/>
    <w:rsid w:val="00594B8F"/>
    <w:rsid w:val="005B3693"/>
    <w:rsid w:val="005D2E5C"/>
    <w:rsid w:val="005E00C1"/>
    <w:rsid w:val="00607793"/>
    <w:rsid w:val="006208E6"/>
    <w:rsid w:val="0062715D"/>
    <w:rsid w:val="00654D71"/>
    <w:rsid w:val="00690055"/>
    <w:rsid w:val="00694227"/>
    <w:rsid w:val="00695EE8"/>
    <w:rsid w:val="006A3F5C"/>
    <w:rsid w:val="006C7790"/>
    <w:rsid w:val="006D273A"/>
    <w:rsid w:val="006F1618"/>
    <w:rsid w:val="007311E6"/>
    <w:rsid w:val="00762866"/>
    <w:rsid w:val="007750DE"/>
    <w:rsid w:val="00797C3F"/>
    <w:rsid w:val="007A555C"/>
    <w:rsid w:val="007B0A1D"/>
    <w:rsid w:val="007E34A9"/>
    <w:rsid w:val="007E670A"/>
    <w:rsid w:val="0080562D"/>
    <w:rsid w:val="00852C3C"/>
    <w:rsid w:val="008620BE"/>
    <w:rsid w:val="00884491"/>
    <w:rsid w:val="008A360B"/>
    <w:rsid w:val="008C2E67"/>
    <w:rsid w:val="008E237D"/>
    <w:rsid w:val="008E2C78"/>
    <w:rsid w:val="009011AA"/>
    <w:rsid w:val="009146B6"/>
    <w:rsid w:val="00936022"/>
    <w:rsid w:val="0096105C"/>
    <w:rsid w:val="009778EA"/>
    <w:rsid w:val="009B1503"/>
    <w:rsid w:val="009B486B"/>
    <w:rsid w:val="009C26E6"/>
    <w:rsid w:val="009D1E2E"/>
    <w:rsid w:val="00A06387"/>
    <w:rsid w:val="00A50AB7"/>
    <w:rsid w:val="00A636D5"/>
    <w:rsid w:val="00AA4CDF"/>
    <w:rsid w:val="00AA6D60"/>
    <w:rsid w:val="00AA6F57"/>
    <w:rsid w:val="00AB6995"/>
    <w:rsid w:val="00AD45B7"/>
    <w:rsid w:val="00AE5637"/>
    <w:rsid w:val="00B02F7E"/>
    <w:rsid w:val="00B22A0C"/>
    <w:rsid w:val="00B642A7"/>
    <w:rsid w:val="00B71F38"/>
    <w:rsid w:val="00B876C5"/>
    <w:rsid w:val="00B92391"/>
    <w:rsid w:val="00B95181"/>
    <w:rsid w:val="00BD0C11"/>
    <w:rsid w:val="00BD6A68"/>
    <w:rsid w:val="00C0232F"/>
    <w:rsid w:val="00C36D47"/>
    <w:rsid w:val="00C50C69"/>
    <w:rsid w:val="00C57B97"/>
    <w:rsid w:val="00C84632"/>
    <w:rsid w:val="00C86876"/>
    <w:rsid w:val="00CB26B0"/>
    <w:rsid w:val="00CB5A9E"/>
    <w:rsid w:val="00CB6614"/>
    <w:rsid w:val="00CD1329"/>
    <w:rsid w:val="00D04C5A"/>
    <w:rsid w:val="00D1367D"/>
    <w:rsid w:val="00D36509"/>
    <w:rsid w:val="00D471C7"/>
    <w:rsid w:val="00D8452D"/>
    <w:rsid w:val="00DB29D1"/>
    <w:rsid w:val="00DF303A"/>
    <w:rsid w:val="00E06AEF"/>
    <w:rsid w:val="00E3621C"/>
    <w:rsid w:val="00E40FFC"/>
    <w:rsid w:val="00E47591"/>
    <w:rsid w:val="00E636A7"/>
    <w:rsid w:val="00E70148"/>
    <w:rsid w:val="00E77984"/>
    <w:rsid w:val="00ED0210"/>
    <w:rsid w:val="00EE320D"/>
    <w:rsid w:val="00EF77D6"/>
    <w:rsid w:val="00F102D2"/>
    <w:rsid w:val="00F124DA"/>
    <w:rsid w:val="00F305CF"/>
    <w:rsid w:val="00F33DFC"/>
    <w:rsid w:val="00F85CED"/>
    <w:rsid w:val="00F9318F"/>
    <w:rsid w:val="00FC55E9"/>
    <w:rsid w:val="00FD353F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138E6"/>
  <w15:chartTrackingRefBased/>
  <w15:docId w15:val="{D44052E4-F493-4A1D-8868-0BBCA3C1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7B97"/>
    <w:pPr>
      <w:widowControl w:val="0"/>
      <w:autoSpaceDE w:val="0"/>
      <w:autoSpaceDN w:val="0"/>
    </w:pPr>
    <w:rPr>
      <w:rFonts w:ascii="Noto Serif CJK JP" w:eastAsia="Noto Serif CJK JP" w:hAnsi="Noto Serif CJK JP" w:cs="Noto Serif CJK JP"/>
      <w:kern w:val="0"/>
      <w:sz w:val="22"/>
    </w:rPr>
  </w:style>
  <w:style w:type="paragraph" w:styleId="3">
    <w:name w:val="heading 3"/>
    <w:basedOn w:val="a"/>
    <w:link w:val="30"/>
    <w:uiPriority w:val="1"/>
    <w:qFormat/>
    <w:rsid w:val="00C57B97"/>
    <w:pPr>
      <w:ind w:left="816"/>
      <w:outlineLvl w:val="2"/>
    </w:pPr>
    <w:rPr>
      <w:rFonts w:ascii="Noto Sans CJK JP Medium" w:eastAsia="Noto Sans CJK JP Medium" w:hAnsi="Noto Sans CJK JP Medium" w:cs="Noto Sans CJK JP Mediu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1"/>
    <w:rsid w:val="00C57B97"/>
    <w:rPr>
      <w:rFonts w:ascii="Noto Sans CJK JP Medium" w:eastAsia="Noto Sans CJK JP Medium" w:hAnsi="Noto Sans CJK JP Medium" w:cs="Noto Sans CJK JP Medium"/>
      <w:kern w:val="0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C57B9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7B97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C57B97"/>
    <w:rPr>
      <w:rFonts w:ascii="Noto Serif CJK JP" w:eastAsia="Noto Serif CJK JP" w:hAnsi="Noto Serif CJK JP" w:cs="Noto Serif CJK JP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C57B97"/>
  </w:style>
  <w:style w:type="character" w:styleId="a5">
    <w:name w:val="Hyperlink"/>
    <w:basedOn w:val="a0"/>
    <w:uiPriority w:val="99"/>
    <w:semiHidden/>
    <w:unhideWhenUsed/>
    <w:rsid w:val="003D6EA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A4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A4CDF"/>
    <w:rPr>
      <w:rFonts w:ascii="Noto Serif CJK JP" w:eastAsia="Noto Serif CJK JP" w:hAnsi="Noto Serif CJK JP" w:cs="Noto Serif CJK JP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A4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A4CDF"/>
    <w:rPr>
      <w:rFonts w:ascii="Noto Serif CJK JP" w:eastAsia="Noto Serif CJK JP" w:hAnsi="Noto Serif CJK JP" w:cs="Noto Serif CJK JP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F6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F69D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7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2022-05-04T23:45:00Z</cp:lastPrinted>
  <dcterms:created xsi:type="dcterms:W3CDTF">2022-09-20T04:44:00Z</dcterms:created>
  <dcterms:modified xsi:type="dcterms:W3CDTF">2022-09-20T04:44:00Z</dcterms:modified>
</cp:coreProperties>
</file>